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0" w:type="dxa"/>
        <w:tblInd w:w="-365" w:type="dxa"/>
        <w:tblLook w:val="04A0" w:firstRow="1" w:lastRow="0" w:firstColumn="1" w:lastColumn="0" w:noHBand="0" w:noVBand="1"/>
      </w:tblPr>
      <w:tblGrid>
        <w:gridCol w:w="5040"/>
        <w:gridCol w:w="4860"/>
      </w:tblGrid>
      <w:tr w:rsidR="00F06EB4" w:rsidTr="004156A1">
        <w:tc>
          <w:tcPr>
            <w:tcW w:w="5040" w:type="dxa"/>
          </w:tcPr>
          <w:p w:rsidR="00F06EB4" w:rsidRDefault="00F06EB4" w:rsidP="00F06EB4">
            <w:pPr>
              <w:jc w:val="both"/>
              <w:rPr>
                <w:rFonts w:ascii="Sylfaen" w:hAnsi="Sylfaen"/>
                <w:sz w:val="18"/>
                <w:szCs w:val="18"/>
                <w:lang w:val="ka-GE"/>
              </w:rPr>
            </w:pPr>
            <w:r w:rsidRPr="007A319B">
              <w:rPr>
                <w:rFonts w:ascii="Sylfaen" w:hAnsi="Sylfaen"/>
                <w:sz w:val="18"/>
                <w:szCs w:val="18"/>
              </w:rPr>
              <w:t>GWP</w:t>
            </w:r>
            <w:r>
              <w:rPr>
                <w:rFonts w:ascii="Sylfaen" w:hAnsi="Sylfaen"/>
                <w:sz w:val="18"/>
                <w:szCs w:val="18"/>
                <w:lang w:val="ka-GE"/>
              </w:rPr>
              <w:t>-ს</w:t>
            </w:r>
            <w:r w:rsidRPr="007A319B">
              <w:rPr>
                <w:rFonts w:ascii="Sylfaen" w:hAnsi="Sylfaen"/>
                <w:sz w:val="18"/>
                <w:szCs w:val="18"/>
              </w:rPr>
              <w:t xml:space="preserve"> </w:t>
            </w:r>
            <w:r w:rsidRPr="007A319B">
              <w:rPr>
                <w:rFonts w:ascii="Sylfaen" w:hAnsi="Sylfaen"/>
                <w:sz w:val="18"/>
                <w:szCs w:val="18"/>
                <w:lang w:val="ka-GE"/>
              </w:rPr>
              <w:t>დამტკიც</w:t>
            </w:r>
            <w:r>
              <w:rPr>
                <w:rFonts w:ascii="Sylfaen" w:hAnsi="Sylfaen"/>
                <w:sz w:val="18"/>
                <w:szCs w:val="18"/>
                <w:lang w:val="ka-GE"/>
              </w:rPr>
              <w:t>ებული აქვს</w:t>
            </w:r>
            <w:r w:rsidRPr="007A319B">
              <w:rPr>
                <w:rFonts w:ascii="Sylfaen" w:hAnsi="Sylfaen"/>
                <w:sz w:val="18"/>
                <w:szCs w:val="18"/>
                <w:lang w:val="ka-GE"/>
              </w:rPr>
              <w:t xml:space="preserve">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 xml:space="preserve">„კომპანია“ </w:t>
            </w:r>
            <w:r w:rsidRPr="007A319B">
              <w:rPr>
                <w:rFonts w:ascii="Sylfaen" w:hAnsi="Sylfaen"/>
                <w:sz w:val="18"/>
                <w:szCs w:val="18"/>
                <w:lang w:val="ka-GE"/>
              </w:rPr>
              <w:t>ადასტურებს, რომ მისთვის ცნობილია GWP-ის ვებ-გვერდზე (</w:t>
            </w:r>
            <w:hyperlink r:id="rId7" w:history="1">
              <w:r w:rsidRPr="007A319B">
                <w:rPr>
                  <w:rStyle w:val="Hyperlink"/>
                  <w:rFonts w:ascii="Sylfaen" w:hAnsi="Sylfaen"/>
                  <w:sz w:val="18"/>
                  <w:szCs w:val="18"/>
                  <w:lang w:val="ka-GE"/>
                </w:rPr>
                <w:t>www.gwp.ge</w:t>
              </w:r>
            </w:hyperlink>
            <w:r w:rsidRPr="007A319B">
              <w:rPr>
                <w:rFonts w:ascii="Sylfaen" w:hAnsi="Sylfaen"/>
                <w:sz w:val="18"/>
                <w:szCs w:val="18"/>
                <w:lang w:val="ka-GE"/>
              </w:rPr>
              <w:t>) განთავსებული „GWP”</w:t>
            </w:r>
            <w:r>
              <w:rPr>
                <w:rFonts w:ascii="Sylfaen" w:hAnsi="Sylfaen"/>
                <w:sz w:val="18"/>
                <w:szCs w:val="18"/>
                <w:lang w:val="ka-GE"/>
              </w:rPr>
              <w:t>-ს</w:t>
            </w:r>
            <w:r w:rsidRPr="007A319B">
              <w:rPr>
                <w:rFonts w:ascii="Sylfaen" w:hAnsi="Sylfaen"/>
                <w:sz w:val="18"/>
                <w:szCs w:val="18"/>
                <w:lang w:val="ka-GE"/>
              </w:rPr>
              <w:t xml:space="preserve"> ეთიკის და ქცევის კოდექსის, ასევე ანტიკორუფციული პოლიტიკის შინაარსი და გავრცელების სფერო. </w:t>
            </w:r>
            <w:r>
              <w:rPr>
                <w:rFonts w:ascii="Sylfaen" w:hAnsi="Sylfaen"/>
                <w:sz w:val="18"/>
                <w:szCs w:val="18"/>
                <w:lang w:val="ka-GE"/>
              </w:rPr>
              <w:t>„კომპანია“ ეთანხმება აღნიშნულ</w:t>
            </w:r>
            <w:r w:rsidRPr="007A319B">
              <w:rPr>
                <w:rFonts w:ascii="Sylfaen" w:hAnsi="Sylfaen"/>
                <w:sz w:val="18"/>
                <w:szCs w:val="18"/>
                <w:lang w:val="ka-GE"/>
              </w:rPr>
              <w:t xml:space="preserve"> კოდექს</w:t>
            </w:r>
            <w:r>
              <w:rPr>
                <w:rFonts w:ascii="Sylfaen" w:hAnsi="Sylfaen"/>
                <w:sz w:val="18"/>
                <w:szCs w:val="18"/>
                <w:lang w:val="ka-GE"/>
              </w:rPr>
              <w:t xml:space="preserve">ს </w:t>
            </w:r>
            <w:r w:rsidRPr="007A319B">
              <w:rPr>
                <w:rFonts w:ascii="Sylfaen" w:hAnsi="Sylfaen"/>
                <w:sz w:val="18"/>
                <w:szCs w:val="18"/>
                <w:lang w:val="ka-GE"/>
              </w:rPr>
              <w:t>და პოლიტიკ</w:t>
            </w:r>
            <w:r>
              <w:rPr>
                <w:rFonts w:ascii="Sylfaen" w:hAnsi="Sylfaen"/>
                <w:sz w:val="18"/>
                <w:szCs w:val="18"/>
                <w:lang w:val="ka-GE"/>
              </w:rPr>
              <w:t>ა</w:t>
            </w:r>
            <w:r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Pr="007A319B">
              <w:rPr>
                <w:rFonts w:ascii="Sylfaen" w:hAnsi="Sylfaen"/>
                <w:sz w:val="18"/>
                <w:szCs w:val="18"/>
                <w:lang w:val="ka-GE"/>
              </w:rPr>
              <w:t xml:space="preserve">და </w:t>
            </w:r>
            <w:r>
              <w:rPr>
                <w:rFonts w:ascii="Sylfaen" w:hAnsi="Sylfaen"/>
                <w:sz w:val="18"/>
                <w:szCs w:val="18"/>
                <w:lang w:val="ka-GE"/>
              </w:rPr>
              <w:t xml:space="preserve">ასევე მიიღებს საჭირო ზომებს და </w:t>
            </w:r>
            <w:r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Pr="007A319B">
              <w:rPr>
                <w:rFonts w:ascii="Sylfaen" w:hAnsi="Sylfaen"/>
                <w:sz w:val="18"/>
                <w:szCs w:val="18"/>
                <w:lang w:val="ka-GE"/>
              </w:rPr>
              <w:t>თანამშრომლების, ქვე-კონტრაქტორების, აგენტების ან მესამე მხარეების მიერ</w:t>
            </w:r>
            <w:r>
              <w:rPr>
                <w:rFonts w:ascii="Sylfaen" w:hAnsi="Sylfaen"/>
                <w:sz w:val="18"/>
                <w:szCs w:val="18"/>
                <w:lang w:val="ka-GE"/>
              </w:rPr>
              <w:t xml:space="preserve"> მათ დაცვას</w:t>
            </w:r>
            <w:r w:rsidRPr="007A319B">
              <w:rPr>
                <w:rFonts w:ascii="Sylfaen" w:hAnsi="Sylfaen"/>
                <w:sz w:val="18"/>
                <w:szCs w:val="18"/>
                <w:lang w:val="ka-GE"/>
              </w:rPr>
              <w:t>, რომლებ</w:t>
            </w:r>
            <w:r>
              <w:rPr>
                <w:rFonts w:ascii="Sylfaen" w:hAnsi="Sylfaen"/>
                <w:sz w:val="18"/>
                <w:szCs w:val="18"/>
                <w:lang w:val="ka-GE"/>
              </w:rPr>
              <w:t>სა</w:t>
            </w:r>
            <w:r w:rsidRPr="007A319B">
              <w:rPr>
                <w:rFonts w:ascii="Sylfaen" w:hAnsi="Sylfaen"/>
                <w:sz w:val="18"/>
                <w:szCs w:val="18"/>
                <w:lang w:val="ka-GE"/>
              </w:rPr>
              <w:t>ც შესაძლებელია ჰქონდე</w:t>
            </w:r>
            <w:r>
              <w:rPr>
                <w:rFonts w:ascii="Sylfaen" w:hAnsi="Sylfaen"/>
                <w:sz w:val="18"/>
                <w:szCs w:val="18"/>
                <w:lang w:val="ka-GE"/>
              </w:rPr>
              <w:t>თ</w:t>
            </w:r>
            <w:r w:rsidRPr="007A319B">
              <w:rPr>
                <w:rFonts w:ascii="Sylfaen" w:hAnsi="Sylfaen"/>
                <w:sz w:val="18"/>
                <w:szCs w:val="18"/>
                <w:lang w:val="ka-GE"/>
              </w:rPr>
              <w:t xml:space="preserve"> რაიმე სახის სამართლებრივი ურთიერთობა GWP-ს</w:t>
            </w:r>
            <w:r>
              <w:rPr>
                <w:rFonts w:ascii="Sylfaen" w:hAnsi="Sylfaen"/>
                <w:sz w:val="18"/>
                <w:szCs w:val="18"/>
                <w:lang w:val="ka-GE"/>
              </w:rPr>
              <w:t>თან,</w:t>
            </w:r>
            <w:r w:rsidRPr="007A319B">
              <w:rPr>
                <w:rFonts w:ascii="Sylfaen" w:hAnsi="Sylfaen"/>
                <w:sz w:val="18"/>
                <w:szCs w:val="18"/>
                <w:lang w:val="ka-GE"/>
              </w:rPr>
              <w:t xml:space="preserve"> ნებისმიერი სამართლებრივი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Pr="007A319B">
              <w:rPr>
                <w:rFonts w:ascii="Sylfaen" w:hAnsi="Sylfaen"/>
                <w:sz w:val="18"/>
                <w:szCs w:val="18"/>
                <w:lang w:val="ka-GE"/>
              </w:rPr>
              <w:t xml:space="preserve"> და </w:t>
            </w:r>
            <w:r>
              <w:rPr>
                <w:rFonts w:ascii="Sylfaen" w:hAnsi="Sylfaen"/>
                <w:sz w:val="18"/>
                <w:szCs w:val="18"/>
                <w:lang w:val="ka-GE"/>
              </w:rPr>
              <w:t xml:space="preserve">ამგვარი </w:t>
            </w:r>
            <w:r w:rsidRPr="007A319B">
              <w:rPr>
                <w:rFonts w:ascii="Sylfaen" w:hAnsi="Sylfaen"/>
                <w:sz w:val="18"/>
                <w:szCs w:val="18"/>
                <w:lang w:val="ka-GE"/>
              </w:rPr>
              <w:t xml:space="preserve">სამართლებრივი ურთიერთობის </w:t>
            </w:r>
            <w:r>
              <w:rPr>
                <w:rFonts w:ascii="Sylfaen" w:hAnsi="Sylfaen"/>
                <w:sz w:val="18"/>
                <w:szCs w:val="18"/>
                <w:lang w:val="ka-GE"/>
              </w:rPr>
              <w:t>არსებობის მთელი პერიოდის განმავლობაში</w:t>
            </w:r>
            <w:r w:rsidRPr="007A319B">
              <w:rPr>
                <w:rFonts w:ascii="Sylfaen" w:hAnsi="Sylfaen"/>
                <w:sz w:val="18"/>
                <w:szCs w:val="18"/>
                <w:lang w:val="ka-GE"/>
              </w:rPr>
              <w:t>.</w:t>
            </w:r>
          </w:p>
          <w:p w:rsidR="00317BE9" w:rsidRDefault="00317BE9" w:rsidP="00F06EB4">
            <w:pPr>
              <w:jc w:val="both"/>
              <w:rPr>
                <w:rFonts w:ascii="Sylfaen" w:hAnsi="Sylfaen"/>
                <w:sz w:val="18"/>
                <w:szCs w:val="18"/>
                <w:lang w:val="ka-GE"/>
              </w:rPr>
            </w:pP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 xml:space="preserve">„კომპანია“ </w:t>
            </w:r>
            <w:r w:rsidRPr="007A319B">
              <w:rPr>
                <w:rFonts w:ascii="Sylfaen" w:hAnsi="Sylfaen"/>
                <w:sz w:val="18"/>
                <w:szCs w:val="18"/>
                <w:lang w:val="ka-GE"/>
              </w:rPr>
              <w:t xml:space="preserve">ადასტურებს, რომ წინამდებარე ხელშეკრულების მოქმედების პერიოდში, ის არ შესთავაზებს, </w:t>
            </w:r>
            <w:r>
              <w:rPr>
                <w:rFonts w:ascii="Sylfaen" w:hAnsi="Sylfaen"/>
                <w:sz w:val="18"/>
                <w:szCs w:val="18"/>
                <w:lang w:val="ka-GE"/>
              </w:rPr>
              <w:t>და</w:t>
            </w:r>
            <w:r w:rsidRPr="007A319B">
              <w:rPr>
                <w:rFonts w:ascii="Sylfaen" w:hAnsi="Sylfaen"/>
                <w:sz w:val="18"/>
                <w:szCs w:val="18"/>
                <w:lang w:val="ka-GE"/>
              </w:rPr>
              <w:t>პირდება ან პირდაპირ ან შუამავლის მეშვეობით არ გადასცემს ფულს, ღირებულ</w:t>
            </w:r>
            <w:r>
              <w:rPr>
                <w:rFonts w:ascii="Sylfaen" w:hAnsi="Sylfaen"/>
                <w:sz w:val="18"/>
                <w:szCs w:val="18"/>
                <w:lang w:val="ka-GE"/>
              </w:rPr>
              <w:t>ების მქონე</w:t>
            </w:r>
            <w:r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Pr>
                <w:rFonts w:ascii="Sylfaen" w:hAnsi="Sylfaen"/>
                <w:sz w:val="18"/>
                <w:szCs w:val="18"/>
                <w:lang w:val="ka-GE"/>
              </w:rPr>
              <w:t>ი</w:t>
            </w:r>
            <w:r w:rsidRPr="007A319B">
              <w:rPr>
                <w:rFonts w:ascii="Sylfaen" w:hAnsi="Sylfaen"/>
                <w:sz w:val="18"/>
                <w:szCs w:val="18"/>
                <w:lang w:val="ka-GE"/>
              </w:rPr>
              <w:t>ს</w:t>
            </w:r>
            <w:r>
              <w:rPr>
                <w:rFonts w:ascii="Sylfaen" w:hAnsi="Sylfaen"/>
                <w:sz w:val="18"/>
                <w:szCs w:val="18"/>
                <w:lang w:val="ka-GE"/>
              </w:rPr>
              <w:t xml:space="preserve"> </w:t>
            </w:r>
            <w:r w:rsidRPr="007A319B">
              <w:rPr>
                <w:rFonts w:ascii="Sylfaen" w:hAnsi="Sylfaen"/>
                <w:sz w:val="18"/>
                <w:szCs w:val="18"/>
                <w:lang w:val="ka-GE"/>
              </w:rPr>
              <w:t xml:space="preserve">ან ფულის გათეთრების წინააღმდეგ მიმართული რეგულაციების დარღვევას. </w:t>
            </w:r>
            <w:r>
              <w:rPr>
                <w:rFonts w:ascii="Sylfaen" w:hAnsi="Sylfaen"/>
                <w:sz w:val="18"/>
                <w:szCs w:val="18"/>
                <w:lang w:val="ka-GE"/>
              </w:rPr>
              <w:t>„კომპანია“</w:t>
            </w:r>
            <w:r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GWP-სთან და იღებს ვალდებულებას, რომ პატივს სცემს ანტ</w:t>
            </w:r>
            <w:r>
              <w:rPr>
                <w:rFonts w:ascii="Sylfaen" w:hAnsi="Sylfaen"/>
                <w:sz w:val="18"/>
                <w:szCs w:val="18"/>
                <w:lang w:val="ka-GE"/>
              </w:rPr>
              <w:t>ი</w:t>
            </w:r>
            <w:r w:rsidRPr="007A319B">
              <w:rPr>
                <w:rFonts w:ascii="Sylfaen" w:hAnsi="Sylfaen"/>
                <w:sz w:val="18"/>
                <w:szCs w:val="18"/>
                <w:lang w:val="ka-GE"/>
              </w:rPr>
              <w:t xml:space="preserve">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რეზიდენტობის გათვალისწინებით, ვრცელდება GWP-სთან სახელშეკრულებო ურთიერთობაზე. </w:t>
            </w:r>
          </w:p>
          <w:p w:rsidR="00317BE9" w:rsidRDefault="00317BE9" w:rsidP="00F06EB4">
            <w:pPr>
              <w:jc w:val="both"/>
              <w:rPr>
                <w:rFonts w:ascii="Sylfaen" w:hAnsi="Sylfaen"/>
                <w:sz w:val="18"/>
                <w:szCs w:val="18"/>
                <w:lang w:val="ka-GE"/>
              </w:rPr>
            </w:pP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იღებს ვალდებულებას, რომ </w:t>
            </w:r>
            <w:r>
              <w:rPr>
                <w:rFonts w:ascii="Sylfaen" w:hAnsi="Sylfaen"/>
                <w:sz w:val="18"/>
                <w:szCs w:val="18"/>
                <w:lang w:val="ka-GE"/>
              </w:rPr>
              <w:t xml:space="preserve">იგი და მასთან დაკავშირებული ზემოთ აღნიშნული პირები, </w:t>
            </w:r>
            <w:r w:rsidRPr="007A319B">
              <w:rPr>
                <w:rFonts w:ascii="Sylfaen" w:hAnsi="Sylfaen"/>
                <w:sz w:val="18"/>
                <w:szCs w:val="18"/>
                <w:lang w:val="ka-GE"/>
              </w:rPr>
              <w:t xml:space="preserve">ნებისმიერი გარემოებისას, GWP-სთან კომერციული ურთიერთობის ფარგლებში, </w:t>
            </w:r>
            <w:r>
              <w:rPr>
                <w:rFonts w:ascii="Sylfaen" w:hAnsi="Sylfaen"/>
                <w:sz w:val="18"/>
                <w:szCs w:val="18"/>
                <w:lang w:val="ka-GE"/>
              </w:rPr>
              <w:t xml:space="preserve">შეასრულებენ </w:t>
            </w:r>
            <w:r w:rsidRPr="007A319B">
              <w:rPr>
                <w:rFonts w:ascii="Sylfaen" w:hAnsi="Sylfaen"/>
                <w:sz w:val="18"/>
                <w:szCs w:val="18"/>
                <w:lang w:val="ka-GE"/>
              </w:rPr>
              <w:t>გაეროს გლობალური შეთანხმების 10 პრინციპ</w:t>
            </w:r>
            <w:r>
              <w:rPr>
                <w:rFonts w:ascii="Sylfaen" w:hAnsi="Sylfaen"/>
                <w:sz w:val="18"/>
                <w:szCs w:val="18"/>
                <w:lang w:val="ka-GE"/>
              </w:rPr>
              <w:t>ს</w:t>
            </w:r>
            <w:r w:rsidRPr="007A319B">
              <w:rPr>
                <w:rFonts w:ascii="Sylfaen" w:hAnsi="Sylfaen"/>
                <w:sz w:val="18"/>
                <w:szCs w:val="18"/>
                <w:lang w:val="ka-GE"/>
              </w:rPr>
              <w:t xml:space="preserve"> (</w:t>
            </w:r>
            <w:hyperlink r:id="rId8" w:history="1">
              <w:r w:rsidRPr="007A319B">
                <w:rPr>
                  <w:rStyle w:val="Hyperlink"/>
                  <w:rFonts w:ascii="Sylfaen" w:hAnsi="Sylfaen" w:cstheme="minorHAnsi"/>
                  <w:sz w:val="18"/>
                  <w:szCs w:val="18"/>
                  <w:lang w:val="ka-GE"/>
                </w:rPr>
                <w:t>https://www.unglobalcompact.org/</w:t>
              </w:r>
            </w:hyperlink>
            <w:r w:rsidRPr="007A319B">
              <w:rPr>
                <w:rFonts w:ascii="Sylfaen" w:hAnsi="Sylfaen"/>
                <w:sz w:val="18"/>
                <w:szCs w:val="18"/>
                <w:lang w:val="ka-GE"/>
              </w:rPr>
              <w:t>, რომელ</w:t>
            </w:r>
            <w:r>
              <w:rPr>
                <w:rFonts w:ascii="Sylfaen" w:hAnsi="Sylfaen"/>
                <w:sz w:val="18"/>
                <w:szCs w:val="18"/>
                <w:lang w:val="ka-GE"/>
              </w:rPr>
              <w:t>თ</w:t>
            </w:r>
            <w:r w:rsidRPr="007A319B">
              <w:rPr>
                <w:rFonts w:ascii="Sylfaen" w:hAnsi="Sylfaen"/>
                <w:sz w:val="18"/>
                <w:szCs w:val="18"/>
                <w:lang w:val="ka-GE"/>
              </w:rPr>
              <w:t>აც შეუერთდა FCC Aqualia S.A</w:t>
            </w:r>
            <w:r w:rsidRPr="007A319B">
              <w:rPr>
                <w:rFonts w:ascii="Sylfaen" w:hAnsi="Sylfaen" w:cstheme="minorHAnsi"/>
                <w:sz w:val="18"/>
                <w:szCs w:val="18"/>
                <w:lang w:val="ka-GE"/>
              </w:rPr>
              <w:t xml:space="preserve"> (GWP-ის </w:t>
            </w:r>
            <w:r>
              <w:rPr>
                <w:rFonts w:ascii="Sylfaen" w:hAnsi="Sylfaen" w:cstheme="minorHAnsi"/>
                <w:sz w:val="18"/>
                <w:szCs w:val="18"/>
                <w:lang w:val="ka-GE"/>
              </w:rPr>
              <w:t xml:space="preserve">არაპირდაპირი </w:t>
            </w:r>
            <w:r w:rsidRPr="007A319B">
              <w:rPr>
                <w:rFonts w:ascii="Sylfaen" w:hAnsi="Sylfaen" w:cstheme="minorHAnsi"/>
                <w:sz w:val="18"/>
                <w:szCs w:val="18"/>
                <w:lang w:val="ka-GE"/>
              </w:rPr>
              <w:t>მფლობელი კომპანი</w:t>
            </w:r>
            <w:r>
              <w:rPr>
                <w:rFonts w:ascii="Sylfaen" w:hAnsi="Sylfaen" w:cstheme="minorHAnsi"/>
                <w:sz w:val="18"/>
                <w:szCs w:val="18"/>
                <w:lang w:val="ka-GE"/>
              </w:rPr>
              <w:t>ა</w:t>
            </w:r>
            <w:r w:rsidRPr="007A319B">
              <w:rPr>
                <w:rFonts w:ascii="Sylfaen" w:hAnsi="Sylfaen" w:cstheme="minorHAnsi"/>
                <w:sz w:val="18"/>
                <w:szCs w:val="18"/>
                <w:lang w:val="ka-GE"/>
              </w:rPr>
              <w:t>)</w:t>
            </w:r>
            <w:r w:rsidRPr="007A319B">
              <w:rPr>
                <w:rFonts w:ascii="Sylfaen" w:hAnsi="Sylfaen"/>
                <w:sz w:val="18"/>
                <w:szCs w:val="18"/>
                <w:lang w:val="ka-GE"/>
              </w:rPr>
              <w:t xml:space="preserve"> და ამასთან, უზრუნველყოფილი 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rsidR="00317BE9" w:rsidRPr="007A319B" w:rsidRDefault="00317BE9" w:rsidP="00F06EB4">
            <w:pPr>
              <w:jc w:val="both"/>
              <w:rPr>
                <w:rFonts w:ascii="Sylfaen" w:hAnsi="Sylfaen"/>
                <w:sz w:val="18"/>
                <w:szCs w:val="18"/>
                <w:lang w:val="ka-GE"/>
              </w:rPr>
            </w:pPr>
          </w:p>
          <w:p w:rsidR="00F30130" w:rsidRPr="007A319B" w:rsidRDefault="00F30130" w:rsidP="00F30130">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იძლევა გარანტიას, რომ ის, ასევე, სადაც ეს რელევანტურია, მისი მფლობელები, მენეჯერები და საკვანძო პოზიცი</w:t>
            </w:r>
            <w:r>
              <w:rPr>
                <w:rFonts w:ascii="Sylfaen" w:hAnsi="Sylfaen"/>
                <w:sz w:val="18"/>
                <w:szCs w:val="18"/>
                <w:lang w:val="ka-GE"/>
              </w:rPr>
              <w:t xml:space="preserve">აზე მყოფი </w:t>
            </w:r>
            <w:r w:rsidRPr="007A319B">
              <w:rPr>
                <w:rFonts w:ascii="Sylfaen" w:hAnsi="Sylfaen"/>
                <w:sz w:val="18"/>
                <w:szCs w:val="18"/>
                <w:lang w:val="ka-GE"/>
              </w:rPr>
              <w:t>პირები არ ყოფილან ბრალდებულ</w:t>
            </w:r>
            <w:r>
              <w:rPr>
                <w:rFonts w:ascii="Sylfaen" w:hAnsi="Sylfaen"/>
                <w:sz w:val="18"/>
                <w:szCs w:val="18"/>
                <w:lang w:val="ka-GE"/>
              </w:rPr>
              <w:t>ნ</w:t>
            </w:r>
            <w:r w:rsidRPr="007A319B">
              <w:rPr>
                <w:rFonts w:ascii="Sylfaen" w:hAnsi="Sylfaen"/>
                <w:sz w:val="18"/>
                <w:szCs w:val="18"/>
                <w:lang w:val="ka-GE"/>
              </w:rPr>
              <w:t>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ბოლო 5 წლის განმავლობაში.</w:t>
            </w:r>
          </w:p>
          <w:p w:rsidR="00317BE9" w:rsidRPr="007A319B" w:rsidRDefault="00317BE9"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GWP-სთვის </w:t>
            </w:r>
            <w:r>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ჯარიმების დაკისრების გარეშე და ამასთან, GWP-ის უფლებამოსილ</w:t>
            </w:r>
            <w:r>
              <w:rPr>
                <w:rFonts w:ascii="Sylfaen" w:hAnsi="Sylfaen"/>
                <w:sz w:val="18"/>
                <w:szCs w:val="18"/>
                <w:lang w:val="ka-GE"/>
              </w:rPr>
              <w:t xml:space="preserve">ია </w:t>
            </w:r>
            <w:r w:rsidRPr="007A319B">
              <w:rPr>
                <w:rFonts w:ascii="Sylfaen" w:hAnsi="Sylfaen"/>
                <w:sz w:val="18"/>
                <w:szCs w:val="18"/>
                <w:lang w:val="ka-GE"/>
              </w:rPr>
              <w:t>მოითხოვოს ზემოთ აღნიშნული მიზეზით გამოწვეული ზიანის ანაზღაურება.</w:t>
            </w:r>
          </w:p>
          <w:p w:rsidR="004C4027" w:rsidRPr="007A319B" w:rsidRDefault="004C4027"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r>
              <w:rPr>
                <w:rFonts w:ascii="Sylfaen" w:hAnsi="Sylfaen"/>
                <w:sz w:val="18"/>
                <w:szCs w:val="18"/>
                <w:lang w:val="ka-GE"/>
              </w:rPr>
              <w:t>GWP</w:t>
            </w:r>
            <w:r w:rsidRPr="007A319B">
              <w:rPr>
                <w:rFonts w:ascii="Sylfaen" w:hAnsi="Sylfaen"/>
                <w:sz w:val="18"/>
                <w:szCs w:val="18"/>
                <w:lang w:val="ka-GE"/>
              </w:rPr>
              <w:t xml:space="preserve"> </w:t>
            </w:r>
            <w:r>
              <w:rPr>
                <w:rFonts w:ascii="Sylfaen" w:hAnsi="Sylfaen"/>
                <w:sz w:val="18"/>
                <w:szCs w:val="18"/>
                <w:lang w:val="ka-GE"/>
              </w:rPr>
              <w:t xml:space="preserve">„კომპანიისათვის“ </w:t>
            </w:r>
            <w:r w:rsidRPr="007A319B">
              <w:rPr>
                <w:rFonts w:ascii="Sylfaen" w:hAnsi="Sylfaen"/>
                <w:sz w:val="18"/>
                <w:szCs w:val="18"/>
                <w:lang w:val="ka-GE"/>
              </w:rPr>
              <w:t xml:space="preserve">ხელმისაწვდომს ხდის </w:t>
            </w:r>
            <w:r w:rsidRPr="00456DBE">
              <w:rPr>
                <w:rFonts w:ascii="Sylfaen" w:hAnsi="Sylfaen"/>
                <w:sz w:val="18"/>
                <w:szCs w:val="18"/>
                <w:lang w:val="ka-GE"/>
              </w:rPr>
              <w:t>თავის მამხილებელ არხს (</w:t>
            </w:r>
            <w:hyperlink r:id="rId9" w:history="1">
              <w:r w:rsidRPr="00456DBE">
                <w:rPr>
                  <w:rStyle w:val="Hyperlink"/>
                  <w:rFonts w:ascii="Sylfaen" w:hAnsi="Sylfaen"/>
                  <w:sz w:val="18"/>
                  <w:szCs w:val="18"/>
                  <w:lang w:val="ka-GE"/>
                </w:rPr>
                <w:t>whistleblowingline@ggu.ge</w:t>
              </w:r>
            </w:hyperlink>
            <w:r w:rsidRPr="00456DBE">
              <w:rPr>
                <w:rStyle w:val="Hyperlink"/>
                <w:rFonts w:ascii="Sylfaen" w:hAnsi="Sylfaen"/>
                <w:sz w:val="18"/>
                <w:szCs w:val="18"/>
                <w:lang w:val="ka-GE"/>
              </w:rPr>
              <w:t xml:space="preserve">), </w:t>
            </w:r>
            <w:r w:rsidRPr="00AC6540">
              <w:rPr>
                <w:rFonts w:ascii="Sylfaen" w:hAnsi="Sylfaen" w:cs="Sylfaen"/>
                <w:sz w:val="18"/>
                <w:szCs w:val="18"/>
                <w:lang w:val="ka-GE"/>
              </w:rPr>
              <w:t>რათა</w:t>
            </w:r>
            <w:r w:rsidRPr="00AC6540">
              <w:rPr>
                <w:sz w:val="18"/>
                <w:szCs w:val="18"/>
                <w:lang w:val="ka-GE"/>
              </w:rPr>
              <w:t xml:space="preserve"> </w:t>
            </w:r>
            <w:r w:rsidRPr="00456DBE">
              <w:rPr>
                <w:rFonts w:ascii="Sylfaen" w:hAnsi="Sylfaen"/>
                <w:sz w:val="18"/>
                <w:szCs w:val="18"/>
                <w:lang w:val="ka-GE"/>
              </w:rPr>
              <w:t>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p w:rsidR="005B73DC" w:rsidRDefault="005B73DC" w:rsidP="00F06EB4">
            <w:pPr>
              <w:jc w:val="both"/>
              <w:rPr>
                <w:rFonts w:ascii="Sylfaen" w:hAnsi="Sylfaen"/>
                <w:sz w:val="18"/>
                <w:szCs w:val="18"/>
                <w:lang w:val="ka-GE"/>
              </w:rPr>
            </w:pPr>
          </w:p>
          <w:p w:rsidR="005B73DC" w:rsidRPr="005B73DC" w:rsidRDefault="005B73DC" w:rsidP="005B73DC">
            <w:pPr>
              <w:jc w:val="both"/>
              <w:rPr>
                <w:rFonts w:ascii="Sylfaen" w:hAnsi="Sylfaen" w:cs="Sylfaen"/>
                <w:sz w:val="18"/>
                <w:szCs w:val="18"/>
                <w:lang w:val="ka-GE"/>
              </w:rPr>
            </w:pPr>
            <w:r w:rsidRPr="005B73DC">
              <w:rPr>
                <w:rFonts w:ascii="Sylfaen" w:hAnsi="Sylfaen" w:cs="Sylfaen"/>
                <w:sz w:val="18"/>
                <w:szCs w:val="18"/>
                <w:lang w:val="ka-GE"/>
              </w:rPr>
              <w:t xml:space="preserve">წინამდებარე </w:t>
            </w:r>
            <w:r>
              <w:rPr>
                <w:rFonts w:ascii="Sylfaen" w:hAnsi="Sylfaen" w:cs="Sylfaen"/>
                <w:sz w:val="18"/>
                <w:szCs w:val="18"/>
                <w:lang w:val="ka-GE"/>
              </w:rPr>
              <w:t>დანართი</w:t>
            </w:r>
            <w:r w:rsidRPr="005B73DC">
              <w:rPr>
                <w:rFonts w:ascii="Sylfaen" w:hAnsi="Sylfaen" w:cs="Sylfaen"/>
                <w:sz w:val="18"/>
                <w:szCs w:val="18"/>
                <w:lang w:val="ka-GE"/>
              </w:rPr>
              <w:t xml:space="preserve"> შედგენილია ქართულ ენაზე და ახლავს თარგმანი ინგლისურ ენაზე. ამ </w:t>
            </w:r>
            <w:r>
              <w:rPr>
                <w:rFonts w:ascii="Sylfaen" w:hAnsi="Sylfaen" w:cs="Sylfaen"/>
                <w:sz w:val="18"/>
                <w:szCs w:val="18"/>
                <w:lang w:val="ka-GE"/>
              </w:rPr>
              <w:t xml:space="preserve">დანართის </w:t>
            </w:r>
            <w:r w:rsidRPr="005B73DC">
              <w:rPr>
                <w:rFonts w:ascii="Sylfaen" w:hAnsi="Sylfaen" w:cs="Sylfaen"/>
                <w:sz w:val="18"/>
                <w:szCs w:val="18"/>
                <w:lang w:val="ka-GE"/>
              </w:rPr>
              <w:t>ქართულ ტექსტსა და ინგლისურ თარგმანს შორის ნებისმიერი შეუსაბამობის შემთხვევაში, უპირატესობა ენიჭება ქართულ ტექსტს.</w:t>
            </w:r>
          </w:p>
          <w:p w:rsidR="005B73DC" w:rsidRPr="00F06EB4" w:rsidRDefault="005B73DC" w:rsidP="00F06EB4">
            <w:pPr>
              <w:jc w:val="both"/>
              <w:rPr>
                <w:rFonts w:ascii="Sylfaen" w:hAnsi="Sylfaen"/>
                <w:sz w:val="18"/>
                <w:szCs w:val="18"/>
                <w:lang w:val="ka-GE"/>
              </w:rPr>
            </w:pPr>
          </w:p>
        </w:tc>
        <w:tc>
          <w:tcPr>
            <w:tcW w:w="4860" w:type="dxa"/>
          </w:tcPr>
          <w:p w:rsidR="00F06EB4" w:rsidRDefault="00F06EB4" w:rsidP="00F06EB4">
            <w:pPr>
              <w:spacing w:line="276" w:lineRule="auto"/>
              <w:jc w:val="both"/>
              <w:rPr>
                <w:rFonts w:ascii="Sylfaen" w:hAnsi="Sylfaen" w:cstheme="minorHAnsi"/>
                <w:sz w:val="18"/>
                <w:szCs w:val="18"/>
              </w:rPr>
            </w:pPr>
            <w:r w:rsidRPr="00ED0193">
              <w:rPr>
                <w:rFonts w:ascii="Sylfaen" w:hAnsi="Sylfaen" w:cstheme="minorHAnsi"/>
                <w:sz w:val="18"/>
                <w:szCs w:val="18"/>
              </w:rPr>
              <w:t xml:space="preserve">GWP has adopted a Code of Ethics and Conduct and an Anti-Corruption Policy based on the principles of transparency, honesty, impartiality and zero-tolerance to bribery, fraud, terrorism financing, money laundering and in general, against any manifestation of corruption. </w:t>
            </w:r>
          </w:p>
          <w:p w:rsidR="00317BE9" w:rsidRDefault="00317BE9" w:rsidP="00F06EB4">
            <w:pPr>
              <w:spacing w:line="276" w:lineRule="auto"/>
              <w:jc w:val="both"/>
              <w:rPr>
                <w:rFonts w:ascii="Sylfaen" w:hAnsi="Sylfaen" w:cstheme="minorHAnsi"/>
                <w:sz w:val="18"/>
                <w:szCs w:val="18"/>
              </w:rPr>
            </w:pPr>
          </w:p>
          <w:p w:rsidR="00317BE9" w:rsidRPr="00ED0193" w:rsidRDefault="00317BE9" w:rsidP="00F06EB4">
            <w:pPr>
              <w:spacing w:line="276" w:lineRule="auto"/>
              <w:jc w:val="both"/>
              <w:rPr>
                <w:rFonts w:ascii="Sylfaen" w:hAnsi="Sylfaen" w:cstheme="minorHAnsi"/>
                <w:sz w:val="18"/>
                <w:szCs w:val="18"/>
              </w:rPr>
            </w:pPr>
          </w:p>
          <w:p w:rsidR="00F06EB4"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declares to know the content and scope of the Code of Ethics and Conduct and the Anti-Corruption Policy adopted by </w:t>
            </w:r>
            <w:r>
              <w:rPr>
                <w:rFonts w:ascii="Sylfaen" w:hAnsi="Sylfaen" w:cstheme="minorHAnsi"/>
                <w:sz w:val="18"/>
                <w:szCs w:val="18"/>
              </w:rPr>
              <w:t>GWP</w:t>
            </w:r>
            <w:r w:rsidRPr="00ED0193">
              <w:rPr>
                <w:rFonts w:ascii="Sylfaen" w:hAnsi="Sylfaen" w:cstheme="minorHAnsi"/>
                <w:sz w:val="18"/>
                <w:szCs w:val="18"/>
              </w:rPr>
              <w:t>, which are available in the corporate web (</w:t>
            </w:r>
            <w:hyperlink r:id="rId10" w:history="1">
              <w:r w:rsidRPr="00ED0193">
                <w:rPr>
                  <w:rStyle w:val="Hyperlink"/>
                  <w:rFonts w:ascii="Sylfaen" w:hAnsi="Sylfaen" w:cstheme="minorHAnsi"/>
                  <w:sz w:val="18"/>
                  <w:szCs w:val="18"/>
                </w:rPr>
                <w:t>www.gwp.ge</w:t>
              </w:r>
            </w:hyperlink>
            <w:r w:rsidRPr="00ED0193">
              <w:rPr>
                <w:rFonts w:ascii="Sylfaen" w:hAnsi="Sylfaen" w:cstheme="minorHAnsi"/>
                <w:sz w:val="18"/>
                <w:szCs w:val="18"/>
              </w:rPr>
              <w:t xml:space="preserve"> ). </w:t>
            </w: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accepts them and commits to comply with them and make comply with them to any employee, subcontractors, agent or third party with whom they may have any kind of legal relation within the framework of whatever Agreement signed with GWP and while the legal relation exists, taking reasonable measures to that end. </w:t>
            </w: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7854F9" w:rsidRDefault="007854F9" w:rsidP="00F06EB4">
            <w:pPr>
              <w:spacing w:line="276" w:lineRule="auto"/>
              <w:jc w:val="both"/>
              <w:rPr>
                <w:rFonts w:ascii="Sylfaen" w:hAnsi="Sylfaen" w:cstheme="minorHAnsi"/>
                <w:sz w:val="18"/>
                <w:szCs w:val="18"/>
              </w:rPr>
            </w:pPr>
          </w:p>
          <w:p w:rsidR="00F06EB4" w:rsidRPr="00ED0193"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accepts that during the period of execution of this agreement, it will not offer, promise or give directly or through any intermediary money, valuable items or any other gift or promise to a public officer, public authority or third party which may constitute a break of the applicable regulation in relation to corruption or money laundering. </w:t>
            </w:r>
          </w:p>
          <w:p w:rsidR="00F06EB4" w:rsidRDefault="00F06EB4" w:rsidP="00F06EB4">
            <w:pPr>
              <w:spacing w:line="276" w:lineRule="auto"/>
              <w:jc w:val="both"/>
              <w:rPr>
                <w:rFonts w:ascii="Sylfaen" w:hAnsi="Sylfaen" w:cstheme="minorHAnsi"/>
                <w:sz w:val="18"/>
                <w:szCs w:val="18"/>
              </w:rPr>
            </w:pPr>
            <w:r>
              <w:rPr>
                <w:rFonts w:ascii="Sylfaen" w:eastAsia="Times New Roman" w:hAnsi="Sylfaen" w:cstheme="minorHAnsi"/>
                <w:sz w:val="18"/>
                <w:szCs w:val="18"/>
              </w:rPr>
              <w:t xml:space="preserve">The </w:t>
            </w:r>
            <w:r w:rsidR="00317BE9">
              <w:rPr>
                <w:rFonts w:ascii="Sylfaen" w:eastAsia="Times New Roman" w:hAnsi="Sylfaen" w:cstheme="minorHAnsi"/>
                <w:sz w:val="18"/>
                <w:szCs w:val="18"/>
              </w:rPr>
              <w:t>“Company”</w:t>
            </w:r>
            <w:r w:rsidRPr="00ED0193">
              <w:rPr>
                <w:rFonts w:ascii="Sylfaen" w:eastAsia="Times New Roman" w:hAnsi="Sylfaen" w:cstheme="minorHAnsi"/>
                <w:sz w:val="18"/>
                <w:szCs w:val="18"/>
              </w:rPr>
              <w:t xml:space="preserve"> states that neither itself nor any of the related parties listed above have any conflict of interest of any kind with GWP and </w:t>
            </w:r>
            <w:r w:rsidRPr="00ED0193">
              <w:rPr>
                <w:rFonts w:ascii="Sylfaen" w:hAnsi="Sylfaen" w:cstheme="minorHAnsi"/>
                <w:sz w:val="18"/>
                <w:szCs w:val="18"/>
              </w:rPr>
              <w:t xml:space="preserve">undertakes to respect the laws in relation both to anti-corruption and money laundering matters which are applicable to the contractual relation with GWP due to the place of execution of the contract or the place of residence of the signatories to the Agreement. </w:t>
            </w:r>
          </w:p>
          <w:p w:rsidR="00317BE9" w:rsidRDefault="00317BE9" w:rsidP="00F06EB4">
            <w:pPr>
              <w:spacing w:line="276" w:lineRule="auto"/>
              <w:jc w:val="both"/>
              <w:rPr>
                <w:rFonts w:ascii="Sylfaen" w:hAnsi="Sylfaen" w:cstheme="minorHAnsi"/>
                <w:sz w:val="18"/>
                <w:szCs w:val="18"/>
              </w:rPr>
            </w:pPr>
          </w:p>
          <w:p w:rsidR="00317BE9" w:rsidRDefault="00317BE9" w:rsidP="00F06EB4">
            <w:pPr>
              <w:spacing w:line="276" w:lineRule="auto"/>
              <w:jc w:val="both"/>
              <w:rPr>
                <w:rFonts w:ascii="Sylfaen" w:hAnsi="Sylfaen" w:cstheme="minorHAnsi"/>
                <w:sz w:val="18"/>
                <w:szCs w:val="18"/>
              </w:rPr>
            </w:pPr>
          </w:p>
          <w:p w:rsidR="007854F9" w:rsidRPr="00ED0193" w:rsidRDefault="007854F9" w:rsidP="00F06EB4">
            <w:pPr>
              <w:spacing w:line="276" w:lineRule="auto"/>
              <w:jc w:val="both"/>
              <w:rPr>
                <w:rFonts w:ascii="Sylfaen" w:hAnsi="Sylfaen" w:cstheme="minorHAnsi"/>
                <w:sz w:val="18"/>
                <w:szCs w:val="18"/>
              </w:rPr>
            </w:pPr>
          </w:p>
          <w:p w:rsidR="00F06EB4"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undertakes, under any circumstance within the frame of the commercial relation with GWP, to fulfill and have </w:t>
            </w:r>
            <w:r w:rsidRPr="00ED0193">
              <w:rPr>
                <w:rFonts w:ascii="Sylfaen" w:eastAsia="Times New Roman" w:hAnsi="Sylfaen" w:cstheme="minorHAnsi"/>
                <w:sz w:val="18"/>
                <w:szCs w:val="18"/>
              </w:rPr>
              <w:t>the related parties listed above</w:t>
            </w:r>
            <w:r w:rsidRPr="00ED0193">
              <w:rPr>
                <w:rFonts w:ascii="Sylfaen" w:eastAsia="Calibri" w:hAnsi="Sylfaen"/>
                <w:sz w:val="18"/>
                <w:szCs w:val="18"/>
                <w:lang w:eastAsia="es-ES"/>
              </w:rPr>
              <w:t xml:space="preserve"> fulfil with </w:t>
            </w:r>
            <w:r w:rsidRPr="00ED0193">
              <w:rPr>
                <w:rFonts w:ascii="Sylfaen" w:hAnsi="Sylfaen" w:cstheme="minorHAnsi"/>
                <w:sz w:val="18"/>
                <w:szCs w:val="18"/>
              </w:rPr>
              <w:t xml:space="preserve">the ten principles of the UN Global Compact, to which FCC Aqualia, S.A. (majority shareholder of GWP owning </w:t>
            </w:r>
            <w:r w:rsidR="00317BE9">
              <w:rPr>
                <w:rFonts w:ascii="Sylfaen" w:hAnsi="Sylfaen" w:cstheme="minorHAnsi"/>
                <w:sz w:val="18"/>
                <w:szCs w:val="18"/>
              </w:rPr>
              <w:t>“Company”</w:t>
            </w:r>
            <w:r w:rsidRPr="00ED0193">
              <w:rPr>
                <w:rFonts w:ascii="Sylfaen" w:hAnsi="Sylfaen" w:cstheme="minorHAnsi"/>
                <w:sz w:val="18"/>
                <w:szCs w:val="18"/>
              </w:rPr>
              <w:t>) adheres (</w:t>
            </w:r>
            <w:hyperlink r:id="rId11" w:history="1">
              <w:r w:rsidRPr="00ED0193">
                <w:rPr>
                  <w:rStyle w:val="Hyperlink"/>
                  <w:rFonts w:ascii="Sylfaen" w:hAnsi="Sylfaen" w:cstheme="minorHAnsi"/>
                  <w:sz w:val="18"/>
                  <w:szCs w:val="18"/>
                </w:rPr>
                <w:t>https://www.unglobalcompact.org/</w:t>
              </w:r>
            </w:hyperlink>
            <w:r w:rsidRPr="00ED0193">
              <w:rPr>
                <w:rFonts w:ascii="Sylfaen" w:hAnsi="Sylfaen" w:cstheme="minorHAnsi"/>
                <w:sz w:val="18"/>
                <w:szCs w:val="18"/>
              </w:rPr>
              <w:t>), as well as the fundamental human and labor rights contained in the Universal Declaration of Human Rights and the ILO Declaration and Conventions related to the fundamental labor rights and principles and the ILO Conventions.</w:t>
            </w:r>
          </w:p>
          <w:p w:rsidR="00317BE9" w:rsidRDefault="00317BE9" w:rsidP="00F06EB4">
            <w:pPr>
              <w:spacing w:line="276" w:lineRule="auto"/>
              <w:jc w:val="both"/>
              <w:rPr>
                <w:rFonts w:ascii="Sylfaen" w:hAnsi="Sylfaen" w:cstheme="minorHAnsi"/>
                <w:sz w:val="18"/>
                <w:szCs w:val="18"/>
              </w:rPr>
            </w:pPr>
          </w:p>
          <w:p w:rsidR="00317BE9" w:rsidRDefault="00317BE9" w:rsidP="00F06EB4">
            <w:pPr>
              <w:spacing w:line="276" w:lineRule="auto"/>
              <w:jc w:val="both"/>
              <w:rPr>
                <w:rFonts w:ascii="Sylfaen" w:hAnsi="Sylfaen" w:cstheme="minorHAnsi"/>
                <w:sz w:val="18"/>
                <w:szCs w:val="18"/>
              </w:rPr>
            </w:pPr>
          </w:p>
          <w:p w:rsidR="00F30130" w:rsidRDefault="00F30130" w:rsidP="00F06EB4">
            <w:pPr>
              <w:spacing w:line="276" w:lineRule="auto"/>
              <w:jc w:val="both"/>
              <w:rPr>
                <w:rFonts w:ascii="Sylfaen" w:hAnsi="Sylfaen" w:cstheme="minorHAnsi"/>
                <w:sz w:val="18"/>
                <w:szCs w:val="18"/>
              </w:rPr>
            </w:pPr>
          </w:p>
          <w:p w:rsidR="00F30130" w:rsidRPr="00ED0193" w:rsidRDefault="00F30130" w:rsidP="00F06EB4">
            <w:pPr>
              <w:spacing w:line="276" w:lineRule="auto"/>
              <w:jc w:val="both"/>
              <w:rPr>
                <w:rFonts w:ascii="Sylfaen" w:hAnsi="Sylfaen" w:cstheme="minorHAnsi"/>
                <w:sz w:val="18"/>
                <w:szCs w:val="18"/>
              </w:rPr>
            </w:pPr>
          </w:p>
          <w:p w:rsidR="00317BE9"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guarantees that neither itself nor, if applicable, its owners, officers or key employees have been convicted for the offer or reception of bribes or any other corruption pract</w:t>
            </w:r>
            <w:r w:rsidR="00F30130">
              <w:rPr>
                <w:rFonts w:ascii="Sylfaen" w:hAnsi="Sylfaen" w:cstheme="minorHAnsi"/>
                <w:sz w:val="18"/>
                <w:szCs w:val="18"/>
              </w:rPr>
              <w:t xml:space="preserve">ices in relation to their work </w:t>
            </w:r>
            <w:r w:rsidRPr="00ED0193">
              <w:rPr>
                <w:rFonts w:ascii="Sylfaen" w:hAnsi="Sylfaen" w:cstheme="minorHAnsi"/>
                <w:sz w:val="18"/>
                <w:szCs w:val="18"/>
              </w:rPr>
              <w:t xml:space="preserve">in the last (5) five years. </w:t>
            </w:r>
          </w:p>
          <w:p w:rsidR="00F30130" w:rsidRDefault="00F30130" w:rsidP="00F06EB4">
            <w:pPr>
              <w:spacing w:line="276" w:lineRule="auto"/>
              <w:jc w:val="both"/>
              <w:rPr>
                <w:rFonts w:ascii="Sylfaen" w:hAnsi="Sylfaen" w:cstheme="minorHAnsi"/>
                <w:sz w:val="18"/>
                <w:szCs w:val="18"/>
              </w:rPr>
            </w:pPr>
          </w:p>
          <w:p w:rsidR="00F30130" w:rsidRPr="00ED0193" w:rsidRDefault="00F30130" w:rsidP="00F06EB4">
            <w:pPr>
              <w:spacing w:line="276" w:lineRule="auto"/>
              <w:jc w:val="both"/>
              <w:rPr>
                <w:rFonts w:ascii="Sylfaen" w:hAnsi="Sylfaen" w:cstheme="minorHAnsi"/>
                <w:sz w:val="18"/>
                <w:szCs w:val="18"/>
              </w:rPr>
            </w:pPr>
            <w:bookmarkStart w:id="0" w:name="_GoBack"/>
            <w:bookmarkEnd w:id="0"/>
          </w:p>
          <w:p w:rsidR="00F06EB4" w:rsidRDefault="00F06EB4" w:rsidP="00F06EB4">
            <w:pPr>
              <w:spacing w:line="276" w:lineRule="auto"/>
              <w:jc w:val="both"/>
              <w:rPr>
                <w:rFonts w:ascii="Sylfaen" w:hAnsi="Sylfaen" w:cstheme="minorHAnsi"/>
                <w:sz w:val="18"/>
                <w:szCs w:val="18"/>
              </w:rPr>
            </w:pPr>
            <w:r w:rsidRPr="00ED0193">
              <w:rPr>
                <w:rFonts w:ascii="Sylfaen" w:hAnsi="Sylfaen" w:cstheme="minorHAnsi"/>
                <w:sz w:val="18"/>
                <w:szCs w:val="18"/>
              </w:rPr>
              <w:t>The non-compliance in any way with the Code of Ethics and Conduct and the Anti-corruption Policy or the existence of a situation implying a conflict of interest or any official investigation related to corruption as well as the failure to comply with any of the principles contained in the UN Global Compact or the Universal Declaration of Human Rights or the ILO Declaration may result in the immediate termination of this Agreement, unilaterally and without penalty for GWP, which will have a right to claim the damages that are incurred for such reason.</w:t>
            </w:r>
          </w:p>
          <w:p w:rsidR="00A327E3" w:rsidRDefault="00A327E3" w:rsidP="00F06EB4">
            <w:pPr>
              <w:spacing w:line="276" w:lineRule="auto"/>
              <w:jc w:val="both"/>
              <w:rPr>
                <w:rFonts w:ascii="Sylfaen" w:hAnsi="Sylfaen" w:cstheme="minorHAnsi"/>
                <w:sz w:val="18"/>
                <w:szCs w:val="18"/>
              </w:rPr>
            </w:pPr>
          </w:p>
          <w:p w:rsidR="004C4027" w:rsidRDefault="004C4027" w:rsidP="00F06EB4">
            <w:pPr>
              <w:spacing w:line="276" w:lineRule="auto"/>
              <w:jc w:val="both"/>
              <w:rPr>
                <w:rFonts w:ascii="Sylfaen" w:hAnsi="Sylfaen" w:cstheme="minorHAnsi"/>
                <w:sz w:val="18"/>
                <w:szCs w:val="18"/>
              </w:rPr>
            </w:pPr>
          </w:p>
          <w:p w:rsidR="007854F9" w:rsidRPr="00ED0193" w:rsidRDefault="007854F9" w:rsidP="00F06EB4">
            <w:pPr>
              <w:spacing w:line="276" w:lineRule="auto"/>
              <w:jc w:val="both"/>
              <w:rPr>
                <w:rFonts w:ascii="Sylfaen" w:hAnsi="Sylfaen" w:cstheme="minorHAnsi"/>
                <w:sz w:val="18"/>
                <w:szCs w:val="18"/>
              </w:rPr>
            </w:pPr>
          </w:p>
          <w:p w:rsidR="00F06EB4" w:rsidRDefault="00F06EB4" w:rsidP="00F06EB4">
            <w:pPr>
              <w:tabs>
                <w:tab w:val="num" w:pos="720"/>
              </w:tabs>
              <w:spacing w:line="276" w:lineRule="auto"/>
              <w:jc w:val="both"/>
              <w:rPr>
                <w:rFonts w:ascii="Sylfaen" w:hAnsi="Sylfaen" w:cstheme="minorHAnsi"/>
                <w:sz w:val="18"/>
                <w:szCs w:val="18"/>
              </w:rPr>
            </w:pPr>
            <w:r w:rsidRPr="00ED0193">
              <w:rPr>
                <w:rFonts w:ascii="Sylfaen" w:hAnsi="Sylfaen" w:cstheme="minorHAnsi"/>
                <w:sz w:val="18"/>
                <w:szCs w:val="18"/>
              </w:rPr>
              <w:t>GWP makes available to the</w:t>
            </w:r>
            <w:r w:rsidRPr="00B72532">
              <w:rPr>
                <w:rFonts w:ascii="Sylfaen" w:hAnsi="Sylfaen" w:cstheme="minorHAnsi"/>
                <w:sz w:val="18"/>
                <w:szCs w:val="18"/>
              </w:rPr>
              <w:t xml:space="preserve"> </w:t>
            </w:r>
            <w:r w:rsidR="00317BE9">
              <w:rPr>
                <w:rFonts w:ascii="Sylfaen" w:hAnsi="Sylfaen" w:cstheme="minorHAnsi"/>
                <w:sz w:val="18"/>
                <w:szCs w:val="18"/>
              </w:rPr>
              <w:t>“Company”</w:t>
            </w:r>
            <w:r w:rsidRPr="00ED0193">
              <w:rPr>
                <w:rFonts w:ascii="Sylfaen" w:hAnsi="Sylfaen" w:cstheme="minorHAnsi"/>
                <w:sz w:val="18"/>
                <w:szCs w:val="18"/>
              </w:rPr>
              <w:t xml:space="preserve"> its whistleblowing hotline (</w:t>
            </w:r>
            <w:hyperlink r:id="rId12" w:history="1">
              <w:r w:rsidRPr="00ED0193">
                <w:rPr>
                  <w:rStyle w:val="Hyperlink"/>
                  <w:rFonts w:ascii="Sylfaen" w:hAnsi="Sylfaen" w:cstheme="minorHAnsi"/>
                  <w:sz w:val="18"/>
                  <w:szCs w:val="18"/>
                </w:rPr>
                <w:t>whistleblowingline@ggu.ge</w:t>
              </w:r>
            </w:hyperlink>
            <w:r w:rsidRPr="00ED0193">
              <w:rPr>
                <w:rFonts w:ascii="Sylfaen" w:hAnsi="Sylfaen" w:cstheme="minorHAnsi"/>
                <w:sz w:val="18"/>
                <w:szCs w:val="18"/>
              </w:rPr>
              <w:t>) for the purpose of notifications related to the Code of Ethics and Conduct and the Anti-corruption Policy.</w:t>
            </w:r>
          </w:p>
          <w:p w:rsidR="005B73DC" w:rsidRDefault="005B73DC" w:rsidP="005B73DC">
            <w:pPr>
              <w:jc w:val="both"/>
              <w:rPr>
                <w:rFonts w:ascii="Sylfaen" w:hAnsi="Sylfaen" w:cs="Sylfaen"/>
                <w:b/>
                <w:sz w:val="18"/>
                <w:szCs w:val="18"/>
              </w:rPr>
            </w:pPr>
          </w:p>
          <w:p w:rsidR="00F06EB4" w:rsidRPr="005B73DC" w:rsidRDefault="005B73DC" w:rsidP="005B73DC">
            <w:pPr>
              <w:jc w:val="both"/>
              <w:rPr>
                <w:rFonts w:ascii="Sylfaen" w:hAnsi="Sylfaen" w:cs="Sylfaen"/>
                <w:sz w:val="18"/>
                <w:szCs w:val="18"/>
              </w:rPr>
            </w:pPr>
            <w:r>
              <w:rPr>
                <w:rFonts w:ascii="Sylfaen" w:hAnsi="Sylfaen" w:cs="Sylfaen"/>
                <w:sz w:val="18"/>
                <w:szCs w:val="18"/>
              </w:rPr>
              <w:t xml:space="preserve">This Annex is executed in Georgian language and is accompanied by its translation in English. </w:t>
            </w:r>
            <w:r w:rsidRPr="00E3226E">
              <w:rPr>
                <w:rFonts w:ascii="Sylfaen" w:hAnsi="Sylfaen" w:cs="Sylfaen"/>
                <w:sz w:val="18"/>
                <w:szCs w:val="18"/>
              </w:rPr>
              <w:t xml:space="preserve">In case </w:t>
            </w:r>
            <w:r>
              <w:rPr>
                <w:rFonts w:ascii="Sylfaen" w:hAnsi="Sylfaen" w:cs="Sylfaen"/>
                <w:sz w:val="18"/>
                <w:szCs w:val="18"/>
              </w:rPr>
              <w:t xml:space="preserve">of any discrepancies </w:t>
            </w:r>
            <w:r w:rsidRPr="00E3226E">
              <w:rPr>
                <w:rFonts w:ascii="Sylfaen" w:hAnsi="Sylfaen" w:cs="Sylfaen"/>
                <w:sz w:val="18"/>
                <w:szCs w:val="18"/>
              </w:rPr>
              <w:t xml:space="preserve">between the </w:t>
            </w:r>
            <w:r>
              <w:rPr>
                <w:rFonts w:ascii="Sylfaen" w:hAnsi="Sylfaen" w:cs="Sylfaen"/>
                <w:sz w:val="18"/>
                <w:szCs w:val="18"/>
              </w:rPr>
              <w:t xml:space="preserve">Georgian text </w:t>
            </w:r>
            <w:r w:rsidRPr="00E3226E">
              <w:rPr>
                <w:rFonts w:ascii="Sylfaen" w:hAnsi="Sylfaen" w:cs="Sylfaen"/>
                <w:sz w:val="18"/>
                <w:szCs w:val="18"/>
              </w:rPr>
              <w:t>and the English</w:t>
            </w:r>
            <w:r>
              <w:rPr>
                <w:rFonts w:ascii="Sylfaen" w:hAnsi="Sylfaen" w:cs="Sylfaen"/>
                <w:sz w:val="18"/>
                <w:szCs w:val="18"/>
              </w:rPr>
              <w:t xml:space="preserve"> translation of this </w:t>
            </w:r>
            <w:r w:rsidRPr="005B73DC">
              <w:rPr>
                <w:rFonts w:ascii="Sylfaen" w:hAnsi="Sylfaen" w:cs="Sylfaen"/>
                <w:sz w:val="18"/>
                <w:szCs w:val="18"/>
              </w:rPr>
              <w:t>Annex</w:t>
            </w:r>
            <w:r>
              <w:rPr>
                <w:rFonts w:ascii="Sylfaen" w:hAnsi="Sylfaen" w:cs="Sylfaen"/>
                <w:sz w:val="18"/>
                <w:szCs w:val="18"/>
              </w:rPr>
              <w:t xml:space="preserve"> </w:t>
            </w:r>
            <w:r w:rsidRPr="00E3226E">
              <w:rPr>
                <w:rFonts w:ascii="Sylfaen" w:hAnsi="Sylfaen" w:cs="Sylfaen"/>
                <w:sz w:val="18"/>
                <w:szCs w:val="18"/>
              </w:rPr>
              <w:t xml:space="preserve">the </w:t>
            </w:r>
            <w:r>
              <w:rPr>
                <w:rFonts w:ascii="Sylfaen" w:hAnsi="Sylfaen" w:cs="Sylfaen"/>
                <w:sz w:val="18"/>
                <w:szCs w:val="18"/>
              </w:rPr>
              <w:t xml:space="preserve">Georgian text </w:t>
            </w:r>
            <w:r w:rsidRPr="00E3226E">
              <w:rPr>
                <w:rFonts w:ascii="Sylfaen" w:hAnsi="Sylfaen" w:cs="Sylfaen"/>
                <w:sz w:val="18"/>
                <w:szCs w:val="18"/>
              </w:rPr>
              <w:t xml:space="preserve">shall prevail. </w:t>
            </w:r>
          </w:p>
        </w:tc>
      </w:tr>
      <w:tr w:rsidR="00F06EB4" w:rsidTr="004156A1">
        <w:trPr>
          <w:trHeight w:val="1367"/>
        </w:trPr>
        <w:tc>
          <w:tcPr>
            <w:tcW w:w="5040" w:type="dxa"/>
          </w:tcPr>
          <w:p w:rsidR="00F06EB4" w:rsidRPr="00F06EB4" w:rsidRDefault="00F06EB4" w:rsidP="00F06EB4">
            <w:pPr>
              <w:jc w:val="both"/>
              <w:rPr>
                <w:rFonts w:ascii="Sylfaen" w:hAnsi="Sylfaen"/>
                <w:b/>
                <w:sz w:val="18"/>
                <w:szCs w:val="18"/>
                <w:lang w:val="ka-GE"/>
              </w:rPr>
            </w:pPr>
            <w:r w:rsidRPr="00F06EB4">
              <w:rPr>
                <w:rFonts w:ascii="Sylfaen" w:hAnsi="Sylfaen"/>
                <w:b/>
                <w:sz w:val="18"/>
                <w:szCs w:val="18"/>
                <w:lang w:val="ka-GE"/>
              </w:rPr>
              <w:lastRenderedPageBreak/>
              <w:t>მხარეთა ხელმოწერები</w:t>
            </w:r>
          </w:p>
          <w:p w:rsidR="00F06EB4" w:rsidRDefault="00F06EB4" w:rsidP="00F06EB4">
            <w:pPr>
              <w:jc w:val="both"/>
              <w:rPr>
                <w:rFonts w:ascii="Sylfaen" w:hAnsi="Sylfaen"/>
                <w:sz w:val="18"/>
                <w:szCs w:val="18"/>
                <w:lang w:val="ka-GE"/>
              </w:rPr>
            </w:pPr>
          </w:p>
          <w:p w:rsidR="00F06EB4" w:rsidRDefault="00F06EB4" w:rsidP="00F06EB4">
            <w:pPr>
              <w:jc w:val="both"/>
              <w:rPr>
                <w:rFonts w:ascii="Sylfaen" w:hAnsi="Sylfaen"/>
                <w:sz w:val="18"/>
                <w:szCs w:val="18"/>
                <w:lang w:val="ka-GE"/>
              </w:rPr>
            </w:pPr>
          </w:p>
          <w:p w:rsidR="00F06EB4" w:rsidRPr="00B84583" w:rsidRDefault="00F06EB4" w:rsidP="00F06EB4">
            <w:pPr>
              <w:ind w:right="-180"/>
              <w:jc w:val="both"/>
              <w:rPr>
                <w:rFonts w:ascii="Sylfaen" w:hAnsi="Sylfaen" w:cs="Sylfaen"/>
                <w:b/>
                <w:sz w:val="18"/>
                <w:szCs w:val="18"/>
              </w:rPr>
            </w:pPr>
            <w:r w:rsidRPr="00B84583">
              <w:rPr>
                <w:rFonts w:ascii="Sylfaen" w:hAnsi="Sylfaen" w:cs="Sylfaen"/>
                <w:b/>
                <w:sz w:val="18"/>
                <w:szCs w:val="18"/>
              </w:rPr>
              <w:t>GWP________________________________________</w:t>
            </w:r>
          </w:p>
          <w:p w:rsidR="00F06EB4" w:rsidRDefault="00F06EB4" w:rsidP="00F06EB4">
            <w:pPr>
              <w:ind w:right="-180"/>
              <w:jc w:val="both"/>
              <w:rPr>
                <w:rFonts w:ascii="Sylfaen" w:hAnsi="Sylfaen" w:cs="Sylfaen"/>
                <w:b/>
                <w:sz w:val="18"/>
                <w:szCs w:val="18"/>
              </w:rPr>
            </w:pPr>
          </w:p>
          <w:p w:rsidR="00F06EB4" w:rsidRPr="00B84583" w:rsidRDefault="00F06EB4" w:rsidP="00F06EB4">
            <w:pPr>
              <w:ind w:right="-180"/>
              <w:jc w:val="both"/>
              <w:rPr>
                <w:rFonts w:ascii="Sylfaen" w:hAnsi="Sylfaen" w:cs="Sylfaen"/>
                <w:b/>
                <w:sz w:val="18"/>
                <w:szCs w:val="18"/>
              </w:rPr>
            </w:pPr>
          </w:p>
          <w:p w:rsidR="00F06EB4" w:rsidRDefault="00F06EB4" w:rsidP="00F06EB4">
            <w:pPr>
              <w:ind w:right="-180"/>
              <w:jc w:val="both"/>
              <w:rPr>
                <w:rFonts w:ascii="Sylfaen" w:hAnsi="Sylfaen" w:cs="Sylfaen"/>
                <w:b/>
                <w:sz w:val="18"/>
                <w:szCs w:val="18"/>
              </w:rPr>
            </w:pPr>
            <w:r>
              <w:rPr>
                <w:rFonts w:ascii="Sylfaen" w:hAnsi="Sylfaen" w:cs="Sylfaen"/>
                <w:b/>
                <w:sz w:val="18"/>
                <w:szCs w:val="18"/>
                <w:lang w:val="ka-GE"/>
              </w:rPr>
              <w:t>„კომპანია“</w:t>
            </w:r>
            <w:r w:rsidRPr="00B84583">
              <w:rPr>
                <w:rFonts w:ascii="Sylfaen" w:hAnsi="Sylfaen" w:cs="Sylfaen"/>
                <w:b/>
                <w:sz w:val="18"/>
                <w:szCs w:val="18"/>
              </w:rPr>
              <w:t xml:space="preserve"> ___________________________________</w:t>
            </w:r>
          </w:p>
          <w:p w:rsidR="00A327E3" w:rsidRPr="00B84583" w:rsidRDefault="00A327E3" w:rsidP="00F06EB4">
            <w:pPr>
              <w:ind w:right="-180"/>
              <w:jc w:val="both"/>
              <w:rPr>
                <w:rFonts w:ascii="Sylfaen" w:hAnsi="Sylfaen" w:cs="Sylfaen"/>
                <w:b/>
                <w:sz w:val="18"/>
                <w:szCs w:val="18"/>
              </w:rPr>
            </w:pPr>
          </w:p>
          <w:p w:rsidR="00F06EB4" w:rsidRPr="00F06EB4" w:rsidRDefault="00F06EB4" w:rsidP="00F06EB4">
            <w:pPr>
              <w:jc w:val="both"/>
              <w:rPr>
                <w:rFonts w:ascii="Sylfaen" w:hAnsi="Sylfaen"/>
                <w:sz w:val="18"/>
                <w:szCs w:val="18"/>
                <w:lang w:val="ka-GE"/>
              </w:rPr>
            </w:pPr>
          </w:p>
        </w:tc>
        <w:tc>
          <w:tcPr>
            <w:tcW w:w="4860" w:type="dxa"/>
          </w:tcPr>
          <w:p w:rsidR="00F06EB4" w:rsidRPr="00B84583" w:rsidRDefault="00F06EB4" w:rsidP="00F06EB4">
            <w:pPr>
              <w:ind w:right="-180"/>
              <w:jc w:val="both"/>
              <w:rPr>
                <w:rFonts w:ascii="Sylfaen" w:hAnsi="Sylfaen" w:cs="Sylfaen"/>
                <w:b/>
                <w:sz w:val="18"/>
                <w:szCs w:val="18"/>
              </w:rPr>
            </w:pPr>
            <w:r>
              <w:rPr>
                <w:rFonts w:ascii="Sylfaen" w:hAnsi="Sylfaen" w:cs="Sylfaen"/>
                <w:b/>
                <w:sz w:val="18"/>
                <w:szCs w:val="18"/>
              </w:rPr>
              <w:t>Signatures of the Parties</w:t>
            </w:r>
          </w:p>
          <w:p w:rsidR="00F06EB4" w:rsidRDefault="00F06EB4" w:rsidP="00F06EB4">
            <w:pPr>
              <w:ind w:right="-180"/>
              <w:jc w:val="both"/>
              <w:rPr>
                <w:rFonts w:ascii="Sylfaen" w:hAnsi="Sylfaen" w:cs="Sylfaen"/>
                <w:b/>
                <w:sz w:val="18"/>
                <w:szCs w:val="18"/>
              </w:rPr>
            </w:pPr>
          </w:p>
          <w:p w:rsidR="00F06EB4" w:rsidRDefault="00F06EB4" w:rsidP="00F06EB4">
            <w:pPr>
              <w:ind w:right="-180"/>
              <w:jc w:val="both"/>
              <w:rPr>
                <w:rFonts w:ascii="Sylfaen" w:hAnsi="Sylfaen" w:cs="Sylfaen"/>
                <w:b/>
                <w:sz w:val="18"/>
                <w:szCs w:val="18"/>
              </w:rPr>
            </w:pPr>
          </w:p>
          <w:p w:rsidR="00F06EB4" w:rsidRPr="00B84583" w:rsidRDefault="00F06EB4" w:rsidP="00F06EB4">
            <w:pPr>
              <w:ind w:right="-180"/>
              <w:jc w:val="both"/>
              <w:rPr>
                <w:rFonts w:ascii="Sylfaen" w:hAnsi="Sylfaen" w:cs="Sylfaen"/>
                <w:b/>
                <w:sz w:val="18"/>
                <w:szCs w:val="18"/>
              </w:rPr>
            </w:pPr>
            <w:r w:rsidRPr="00B84583">
              <w:rPr>
                <w:rFonts w:ascii="Sylfaen" w:hAnsi="Sylfaen" w:cs="Sylfaen"/>
                <w:b/>
                <w:sz w:val="18"/>
                <w:szCs w:val="18"/>
              </w:rPr>
              <w:t>GWP________________________________________</w:t>
            </w:r>
          </w:p>
          <w:p w:rsidR="00F06EB4" w:rsidRDefault="00F06EB4" w:rsidP="00F06EB4">
            <w:pPr>
              <w:ind w:right="-180"/>
              <w:jc w:val="both"/>
              <w:rPr>
                <w:rFonts w:ascii="Sylfaen" w:hAnsi="Sylfaen" w:cs="Sylfaen"/>
                <w:b/>
                <w:sz w:val="18"/>
                <w:szCs w:val="18"/>
              </w:rPr>
            </w:pPr>
          </w:p>
          <w:p w:rsidR="00F06EB4" w:rsidRPr="00B84583" w:rsidRDefault="00F06EB4" w:rsidP="00F06EB4">
            <w:pPr>
              <w:ind w:right="-180"/>
              <w:jc w:val="both"/>
              <w:rPr>
                <w:rFonts w:ascii="Sylfaen" w:hAnsi="Sylfaen" w:cs="Sylfaen"/>
                <w:b/>
                <w:sz w:val="18"/>
                <w:szCs w:val="18"/>
              </w:rPr>
            </w:pPr>
          </w:p>
          <w:p w:rsidR="00F06EB4" w:rsidRPr="00A327E3" w:rsidRDefault="00F06EB4" w:rsidP="00A327E3">
            <w:pPr>
              <w:ind w:right="-180"/>
              <w:jc w:val="both"/>
              <w:rPr>
                <w:rFonts w:ascii="Sylfaen" w:hAnsi="Sylfaen" w:cs="Sylfaen"/>
                <w:b/>
                <w:sz w:val="18"/>
                <w:szCs w:val="18"/>
              </w:rPr>
            </w:pPr>
            <w:r>
              <w:rPr>
                <w:rFonts w:ascii="Sylfaen" w:hAnsi="Sylfaen" w:cs="Sylfaen"/>
                <w:b/>
                <w:sz w:val="18"/>
                <w:szCs w:val="18"/>
              </w:rPr>
              <w:t xml:space="preserve">The </w:t>
            </w:r>
            <w:r w:rsidR="00317BE9">
              <w:rPr>
                <w:rFonts w:ascii="Sylfaen" w:hAnsi="Sylfaen" w:cs="Sylfaen"/>
                <w:b/>
                <w:sz w:val="18"/>
                <w:szCs w:val="18"/>
              </w:rPr>
              <w:t>“Company”</w:t>
            </w:r>
            <w:r w:rsidRPr="00B84583">
              <w:rPr>
                <w:rFonts w:ascii="Sylfaen" w:hAnsi="Sylfaen" w:cs="Sylfaen"/>
                <w:b/>
                <w:sz w:val="18"/>
                <w:szCs w:val="18"/>
              </w:rPr>
              <w:t xml:space="preserve"> ___________________________________</w:t>
            </w:r>
          </w:p>
        </w:tc>
      </w:tr>
    </w:tbl>
    <w:p w:rsidR="00007D66" w:rsidRDefault="00007D66" w:rsidP="00562FB9"/>
    <w:sectPr w:rsidR="00007D66" w:rsidSect="004156A1">
      <w:headerReference w:type="default" r:id="rId13"/>
      <w:pgSz w:w="12240" w:h="15840"/>
      <w:pgMar w:top="144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84" w:rsidRDefault="003F4F84" w:rsidP="003F4F84">
      <w:pPr>
        <w:spacing w:after="0" w:line="240" w:lineRule="auto"/>
      </w:pPr>
      <w:r>
        <w:separator/>
      </w:r>
    </w:p>
  </w:endnote>
  <w:endnote w:type="continuationSeparator" w:id="0">
    <w:p w:rsidR="003F4F84" w:rsidRDefault="003F4F84" w:rsidP="003F4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84" w:rsidRDefault="003F4F84" w:rsidP="003F4F84">
      <w:pPr>
        <w:spacing w:after="0" w:line="240" w:lineRule="auto"/>
      </w:pPr>
      <w:r>
        <w:separator/>
      </w:r>
    </w:p>
  </w:footnote>
  <w:footnote w:type="continuationSeparator" w:id="0">
    <w:p w:rsidR="003F4F84" w:rsidRDefault="003F4F84" w:rsidP="003F4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5845"/>
    </w:tblGrid>
    <w:tr w:rsidR="003F4F84" w:rsidTr="0028737E">
      <w:tc>
        <w:tcPr>
          <w:tcW w:w="3505" w:type="dxa"/>
        </w:tcPr>
        <w:p w:rsidR="003F4F84" w:rsidRDefault="0028737E" w:rsidP="0028737E">
          <w:pPr>
            <w:pStyle w:val="Header"/>
          </w:pPr>
          <w:r>
            <w:rPr>
              <w:noProof/>
            </w:rPr>
            <w:drawing>
              <wp:inline distT="0" distB="0" distL="0" distR="0" wp14:anchorId="0CC5230A" wp14:editId="01DDF190">
                <wp:extent cx="1120140" cy="434340"/>
                <wp:effectExtent l="0" t="0" r="3810" b="3810"/>
                <wp:docPr id="11" name="Picture 1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845" w:type="dxa"/>
        </w:tcPr>
        <w:p w:rsidR="0028737E" w:rsidRDefault="003F4F84" w:rsidP="0028737E">
          <w:pPr>
            <w:jc w:val="right"/>
            <w:rPr>
              <w:rFonts w:ascii="Sylfaen" w:hAnsi="Sylfaen"/>
              <w:b/>
              <w:color w:val="2E74B5" w:themeColor="accent1" w:themeShade="BF"/>
              <w:sz w:val="18"/>
              <w:szCs w:val="18"/>
              <w:lang w:val="ka-GE"/>
            </w:rPr>
          </w:pPr>
          <w:r w:rsidRPr="003F4F84">
            <w:rPr>
              <w:rFonts w:ascii="Sylfaen" w:hAnsi="Sylfaen"/>
              <w:b/>
              <w:color w:val="2E74B5" w:themeColor="accent1" w:themeShade="BF"/>
              <w:sz w:val="18"/>
              <w:szCs w:val="18"/>
              <w:lang w:val="ka-GE"/>
            </w:rPr>
            <w:t>ნასყიდობის ხელშეკრულება/Purchase Contract</w:t>
          </w:r>
        </w:p>
        <w:p w:rsidR="0028737E" w:rsidRDefault="003F4F84" w:rsidP="0028737E">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ეთიკის და ქცევის კოდექსი</w:t>
          </w:r>
          <w:r w:rsidR="0028737E">
            <w:rPr>
              <w:rFonts w:ascii="Sylfaen" w:hAnsi="Sylfaen"/>
              <w:b/>
              <w:color w:val="2E74B5" w:themeColor="accent1" w:themeShade="BF"/>
              <w:sz w:val="18"/>
              <w:szCs w:val="18"/>
              <w:lang w:val="ka-GE"/>
            </w:rPr>
            <w:t xml:space="preserve">. </w:t>
          </w:r>
          <w:r w:rsidRPr="0007649F">
            <w:rPr>
              <w:rFonts w:ascii="Sylfaen" w:hAnsi="Sylfaen"/>
              <w:b/>
              <w:color w:val="2E74B5" w:themeColor="accent1" w:themeShade="BF"/>
              <w:sz w:val="18"/>
              <w:szCs w:val="18"/>
              <w:lang w:val="ka-GE"/>
            </w:rPr>
            <w:t>ანტიკორუფციული პოლიტიკა. გაეროს გლობალური შეთანხმება</w:t>
          </w:r>
          <w:r w:rsidRPr="003F4F84">
            <w:rPr>
              <w:rFonts w:ascii="Sylfaen" w:hAnsi="Sylfaen"/>
              <w:b/>
              <w:color w:val="2E74B5" w:themeColor="accent1" w:themeShade="BF"/>
              <w:sz w:val="18"/>
              <w:szCs w:val="18"/>
              <w:lang w:val="ka-GE"/>
            </w:rPr>
            <w:t>/</w:t>
          </w:r>
        </w:p>
        <w:p w:rsidR="0028737E" w:rsidRDefault="003F4F84" w:rsidP="0028737E">
          <w:pPr>
            <w:jc w:val="right"/>
            <w:rPr>
              <w:rFonts w:ascii="Sylfaen" w:hAnsi="Sylfaen"/>
              <w:b/>
              <w:color w:val="2E74B5" w:themeColor="accent1" w:themeShade="BF"/>
              <w:sz w:val="18"/>
              <w:szCs w:val="18"/>
              <w:lang w:val="ka-GE"/>
            </w:rPr>
          </w:pPr>
          <w:r w:rsidRPr="003F4F84">
            <w:rPr>
              <w:rFonts w:ascii="Sylfaen" w:hAnsi="Sylfaen"/>
              <w:b/>
              <w:color w:val="2E74B5" w:themeColor="accent1" w:themeShade="BF"/>
              <w:sz w:val="18"/>
              <w:szCs w:val="18"/>
              <w:lang w:val="ka-GE"/>
            </w:rPr>
            <w:t>Code of Ethics and Cond</w:t>
          </w:r>
          <w:r w:rsidR="0028737E">
            <w:rPr>
              <w:rFonts w:ascii="Sylfaen" w:hAnsi="Sylfaen"/>
              <w:b/>
              <w:color w:val="2E74B5" w:themeColor="accent1" w:themeShade="BF"/>
              <w:sz w:val="18"/>
              <w:szCs w:val="18"/>
              <w:lang w:val="ka-GE"/>
            </w:rPr>
            <w:t xml:space="preserve">uct. Anti-Corruption Policy. UN </w:t>
          </w:r>
          <w:r w:rsidRPr="003F4F84">
            <w:rPr>
              <w:rFonts w:ascii="Sylfaen" w:hAnsi="Sylfaen"/>
              <w:b/>
              <w:color w:val="2E74B5" w:themeColor="accent1" w:themeShade="BF"/>
              <w:sz w:val="18"/>
              <w:szCs w:val="18"/>
              <w:lang w:val="ka-GE"/>
            </w:rPr>
            <w:t>Global Compact</w:t>
          </w:r>
        </w:p>
        <w:p w:rsidR="003F4F84" w:rsidRPr="003F4F84" w:rsidRDefault="003F4F84" w:rsidP="003F4F84">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დანართი N2/</w:t>
          </w:r>
          <w:r w:rsidRPr="003F4F84">
            <w:rPr>
              <w:rFonts w:ascii="Sylfaen" w:hAnsi="Sylfaen"/>
              <w:b/>
              <w:color w:val="2E74B5" w:themeColor="accent1" w:themeShade="BF"/>
              <w:sz w:val="18"/>
              <w:szCs w:val="18"/>
              <w:lang w:val="ka-GE"/>
            </w:rPr>
            <w:t>Annex 2</w:t>
          </w:r>
        </w:p>
        <w:p w:rsidR="003F4F84" w:rsidRDefault="003F4F84" w:rsidP="003F4F84">
          <w:pPr>
            <w:pStyle w:val="Header"/>
            <w:jc w:val="right"/>
          </w:pPr>
        </w:p>
      </w:tc>
    </w:tr>
  </w:tbl>
  <w:p w:rsidR="003F4F84" w:rsidRDefault="003F4F84" w:rsidP="003F4F84">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mQplHlWtbQ90oNdAfO6dVvLjvCYRUEn017ctncebAgItnfpwSh1niA+0OEICoc2jjjMmGKl4t0p/wfnD1aRUuA==" w:salt="mxLMWDGQcY6L3hPHR+cDV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3D5"/>
    <w:rsid w:val="00007D66"/>
    <w:rsid w:val="0028737E"/>
    <w:rsid w:val="00317BE9"/>
    <w:rsid w:val="003F4F84"/>
    <w:rsid w:val="004156A1"/>
    <w:rsid w:val="004C4027"/>
    <w:rsid w:val="00562FB9"/>
    <w:rsid w:val="005B73DC"/>
    <w:rsid w:val="006403D5"/>
    <w:rsid w:val="007854F9"/>
    <w:rsid w:val="00A327E3"/>
    <w:rsid w:val="00B43AA9"/>
    <w:rsid w:val="00DE450B"/>
    <w:rsid w:val="00F06EB4"/>
    <w:rsid w:val="00F30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732A"/>
  <w15:chartTrackingRefBased/>
  <w15:docId w15:val="{AB69007C-BE96-4DE9-83FD-412AEE8A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E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6E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06EB4"/>
    <w:rPr>
      <w:color w:val="0563C1" w:themeColor="hyperlink"/>
      <w:u w:val="single"/>
    </w:rPr>
  </w:style>
  <w:style w:type="paragraph" w:styleId="Header">
    <w:name w:val="header"/>
    <w:basedOn w:val="Normal"/>
    <w:link w:val="HeaderChar"/>
    <w:uiPriority w:val="99"/>
    <w:unhideWhenUsed/>
    <w:rsid w:val="003F4F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4F84"/>
  </w:style>
  <w:style w:type="paragraph" w:styleId="Footer">
    <w:name w:val="footer"/>
    <w:basedOn w:val="Normal"/>
    <w:link w:val="FooterChar"/>
    <w:uiPriority w:val="99"/>
    <w:unhideWhenUsed/>
    <w:rsid w:val="003F4F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4F84"/>
  </w:style>
  <w:style w:type="paragraph" w:styleId="ListParagraph">
    <w:name w:val="List Paragraph"/>
    <w:basedOn w:val="Normal"/>
    <w:link w:val="ListParagraphChar"/>
    <w:uiPriority w:val="34"/>
    <w:qFormat/>
    <w:rsid w:val="005B73DC"/>
    <w:pPr>
      <w:spacing w:after="0" w:line="240" w:lineRule="auto"/>
      <w:ind w:left="720"/>
      <w:contextualSpacing/>
    </w:pPr>
    <w:rPr>
      <w:rFonts w:ascii="Times New Roman" w:eastAsia="MS Mincho" w:hAnsi="Times New Roman"/>
      <w:sz w:val="24"/>
      <w:szCs w:val="24"/>
      <w:lang w:val="ru-RU" w:eastAsia="ru-RU"/>
    </w:rPr>
  </w:style>
  <w:style w:type="character" w:customStyle="1" w:styleId="ListParagraphChar">
    <w:name w:val="List Paragraph Char"/>
    <w:link w:val="ListParagraph"/>
    <w:uiPriority w:val="34"/>
    <w:locked/>
    <w:rsid w:val="005B73DC"/>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globalcompact.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wp.ge" TargetMode="External"/><Relationship Id="rId12" Type="http://schemas.openxmlformats.org/officeDocument/2006/relationships/hyperlink" Target="mailto:whistleblowingline@ggu.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nglobalcompact.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wp.ge" TargetMode="External"/><Relationship Id="rId4" Type="http://schemas.openxmlformats.org/officeDocument/2006/relationships/webSettings" Target="webSettings.xml"/><Relationship Id="rId9" Type="http://schemas.openxmlformats.org/officeDocument/2006/relationships/hyperlink" Target="mailto:whistleblowingline@ggu.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1120</Words>
  <Characters>6386</Characters>
  <Application>Microsoft Office Word</Application>
  <DocSecurity>8</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12</cp:revision>
  <dcterms:created xsi:type="dcterms:W3CDTF">2023-02-13T19:09:00Z</dcterms:created>
  <dcterms:modified xsi:type="dcterms:W3CDTF">2023-07-28T09:05:00Z</dcterms:modified>
</cp:coreProperties>
</file>